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CC" w:rsidRDefault="00D426CC" w:rsidP="00F1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26CC" w:rsidRPr="007D1D47" w:rsidRDefault="00D426CC" w:rsidP="00D426CC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D426CC" w:rsidRPr="007D1D47" w:rsidRDefault="00D426CC" w:rsidP="00D426CC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 xml:space="preserve">детский сад «Светлячок»  </w:t>
      </w:r>
      <w:proofErr w:type="spellStart"/>
      <w:r w:rsidRPr="007D1D47">
        <w:rPr>
          <w:rFonts w:cstheme="minorHAnsi"/>
          <w:b/>
          <w:sz w:val="28"/>
          <w:szCs w:val="28"/>
        </w:rPr>
        <w:t>общеразвивающего</w:t>
      </w:r>
      <w:proofErr w:type="spellEnd"/>
      <w:r w:rsidRPr="007D1D47">
        <w:rPr>
          <w:rFonts w:cstheme="minorHAnsi"/>
          <w:b/>
          <w:sz w:val="28"/>
          <w:szCs w:val="28"/>
        </w:rPr>
        <w:t xml:space="preserve"> вида </w:t>
      </w:r>
      <w:proofErr w:type="gramStart"/>
      <w:r w:rsidRPr="007D1D47">
        <w:rPr>
          <w:rFonts w:cstheme="minorHAnsi"/>
          <w:b/>
          <w:sz w:val="28"/>
          <w:szCs w:val="28"/>
        </w:rPr>
        <w:t>с</w:t>
      </w:r>
      <w:proofErr w:type="gramEnd"/>
      <w:r w:rsidRPr="007D1D47">
        <w:rPr>
          <w:rFonts w:cstheme="minorHAnsi"/>
          <w:b/>
          <w:sz w:val="28"/>
          <w:szCs w:val="28"/>
        </w:rPr>
        <w:t xml:space="preserve"> приоритетным </w:t>
      </w:r>
    </w:p>
    <w:p w:rsidR="00D426CC" w:rsidRPr="007D1D47" w:rsidRDefault="00D426CC" w:rsidP="00D426CC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>осуществлением интеллектуального развития воспитанников</w:t>
      </w:r>
    </w:p>
    <w:p w:rsidR="00D426CC" w:rsidRPr="007D1D47" w:rsidRDefault="00D426CC" w:rsidP="00D426CC">
      <w:pPr>
        <w:spacing w:line="240" w:lineRule="auto"/>
        <w:jc w:val="center"/>
        <w:outlineLvl w:val="0"/>
        <w:rPr>
          <w:rFonts w:cstheme="minorHAnsi"/>
          <w:b/>
          <w:sz w:val="36"/>
          <w:szCs w:val="36"/>
        </w:rPr>
      </w:pPr>
    </w:p>
    <w:p w:rsidR="00D426CC" w:rsidRPr="007D1D47" w:rsidRDefault="00D426CC" w:rsidP="00D426CC">
      <w:pPr>
        <w:spacing w:line="240" w:lineRule="auto"/>
        <w:jc w:val="center"/>
        <w:outlineLvl w:val="0"/>
        <w:rPr>
          <w:rFonts w:cstheme="minorHAnsi"/>
          <w:b/>
          <w:sz w:val="36"/>
          <w:szCs w:val="36"/>
        </w:rPr>
      </w:pPr>
    </w:p>
    <w:p w:rsidR="00D426CC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B12265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Консультация 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 воспитателей</w:t>
      </w:r>
    </w:p>
    <w:p w:rsidR="00D426CC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426CC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B12265" w:rsidRPr="007D1D47" w:rsidRDefault="00B12265" w:rsidP="00B12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 Развитие речи дошкольников</w:t>
      </w:r>
    </w:p>
    <w:p w:rsidR="00B12265" w:rsidRPr="007D1D47" w:rsidRDefault="00B12265" w:rsidP="00B1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средствами дидактических игр»</w:t>
      </w:r>
    </w:p>
    <w:p w:rsidR="00D426CC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426CC" w:rsidRPr="007D1D47" w:rsidRDefault="00D426CC" w:rsidP="00B122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</w:p>
    <w:p w:rsidR="00B12265" w:rsidRPr="007D1D47" w:rsidRDefault="00B12265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Цель: </w:t>
      </w:r>
      <w:r w:rsidRPr="007D1D47">
        <w:rPr>
          <w:rFonts w:ascii="Times New Roman" w:eastAsia="Times New Roman" w:hAnsi="Times New Roman" w:cs="Times New Roman"/>
          <w:color w:val="000000"/>
          <w:sz w:val="36"/>
          <w:szCs w:val="36"/>
        </w:rPr>
        <w:t>повышение профессиональной компетентности воспитателей в области развития речи и общения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650F3" w:rsidRPr="007D1D47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1D47" w:rsidRDefault="007D1D47" w:rsidP="00D426CC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D1D47" w:rsidRDefault="007D1D47" w:rsidP="00D426CC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426CC" w:rsidRPr="007D1D47" w:rsidRDefault="00D426CC" w:rsidP="00D426CC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Подготовила  воспитатель </w:t>
      </w:r>
    </w:p>
    <w:p w:rsidR="00D426CC" w:rsidRPr="007D1D47" w:rsidRDefault="00D426CC" w:rsidP="00D426CC">
      <w:pPr>
        <w:pStyle w:val="a5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подготовительной группы:</w:t>
      </w:r>
    </w:p>
    <w:p w:rsidR="00D426CC" w:rsidRPr="007D1D47" w:rsidRDefault="00D426CC" w:rsidP="00D426C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                            </w:t>
      </w:r>
      <w:proofErr w:type="spellStart"/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Голубева</w:t>
      </w:r>
      <w:proofErr w:type="spellEnd"/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Н.Ю.</w:t>
      </w:r>
    </w:p>
    <w:p w:rsidR="00D426CC" w:rsidRPr="007D1D47" w:rsidRDefault="00D426CC" w:rsidP="00D426C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D426CC" w:rsidRPr="007D1D47" w:rsidRDefault="00D426CC" w:rsidP="00265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D1D47" w:rsidRDefault="004B0AE0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</w:t>
      </w:r>
    </w:p>
    <w:p w:rsidR="007D1D47" w:rsidRDefault="007D1D47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D163D" w:rsidRDefault="007D1D47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</w:t>
      </w:r>
      <w:r w:rsidR="009D163D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</w:t>
      </w:r>
    </w:p>
    <w:p w:rsidR="004B0AE0" w:rsidRDefault="009D163D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</w:t>
      </w:r>
      <w:r w:rsidR="004B0AE0"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D426CC"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Пос. Борисоглебский, 2020 г.</w:t>
      </w:r>
    </w:p>
    <w:p w:rsidR="007D1D47" w:rsidRDefault="007D1D47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7D1D47" w:rsidRDefault="007D1D47" w:rsidP="004B0AE0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Речь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–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еликая сила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она убеждает, обращает, принуждает.     Р.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Эмерсон</w:t>
      </w:r>
      <w:proofErr w:type="spellEnd"/>
    </w:p>
    <w:p w:rsidR="00D426CC" w:rsidRPr="007D1D47" w:rsidRDefault="00D426CC" w:rsidP="00F174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Говорить умеют все, но говорить правильно, лишь единицы из нас. Разговаривая с другими, мы пользуемся речью,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живого мира. Именно через общение с другими людьми человек реализует себя как личность.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1. Судить о начале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личности ребенка дошкольного возраста без оценки его речевого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невозможно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 В психическом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ребенка речь имеет исключительное значение. С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развитием 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связано формирование как личности в целом, так и всех основных психических процессов. Поэтому определение направлений и условия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речи у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относится к числу важнейших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педагогических задач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 Проблема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является одной из актуальных.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 речи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особенно значимо в дошкольный период детства, когда ребенок усваивает социальные нормы. Освоение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детьми раннего возраста вносит важные изменения во взаимоотношения ребенка с окружающим миром, меняет его позицию среди людей и отношение к самому себе.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Значение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в процессе адаптации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раннего возраста к условиям ДОУ велико. Согласно результатам наблюдений главная трудность, которая подстерегает ребенка при поступлении в ДОУ, связана с включением его в группу неизвестных сверстников. Поскольку процесс налаживания взаимоотношений напрямую связан с общением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а общение – есть речевая деятельность, то качество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речи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напрямую зависит от качества общения со сверстниками.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Наблюдения показывают, что у многих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не развита именно связная речь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поэтому проблема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является одной из актуальных и задача воспитателя, вовремя обратить внимание на речевое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 ребенка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так как с речью ребенка к моменту поступления в школу может возникнуть множество проблем.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Высоким уровнем речевого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у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 подготовительной к школе группы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считается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,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сли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дети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D357B9" w:rsidRPr="007D1D47" w:rsidRDefault="004B0AE0" w:rsidP="00D357B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владеют литературными нормами и правилами родного языка, свободно пользуются лексикой и грамматикой при выражении своих мыслей и составлении любого типа высказывания;</w:t>
      </w:r>
    </w:p>
    <w:p w:rsidR="004B0AE0" w:rsidRPr="007D1D47" w:rsidRDefault="004B0AE0" w:rsidP="00D357B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- умеют вступать в контакт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со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взрослыми и сверстниками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 выслушать, спросить, ответить, выразить, объяснить;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знают нормы и правила речевого этикета, умеют пользоваться ими в зависимости от ситуации;</w:t>
      </w:r>
      <w:r w:rsidR="00D357B9"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- умеют читать.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Следует помнить, чтобы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развивать речь детей необходимо развивать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эмоциональное общение с ребёнком,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развивать мелкую моторику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проводить совместные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игры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так же знакомство с художественной литературой и разучивание стихов, а речь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педагога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должна быть примером для подражания детям.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2. Условия успешного речевого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lastRenderedPageBreak/>
        <w:t>1. В дошкольном учреждении должны быть созданы условия для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 речи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учить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обращаться к взрослым с вопросами, суждениями, высказываниями;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побуждают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к речевому общению между собой.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2. Воспитатель даёт детям образцы правильной литературной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речь воспитателя четкая, ясная, красочная, полная, грамматически правильная;</w:t>
      </w:r>
      <w:r w:rsidR="00D357B9"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- в речь включаются разнообразные образцы речевого этикета.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3. Воспитатель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(совместно с учителем – логопедом)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обеспечивают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развитие звуковой культуры речи со стороны </w:t>
      </w:r>
      <w:proofErr w:type="spellStart"/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соответствии с их возрастными особенностями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следят за правильным произношением, в случае необходимости поправляют и упражняют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 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(организуют звукоподражательные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игры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, проводят занятия по звуковому анализу слова, используют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чистоговорки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>, скороговорки, загадки, стихотворения)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;</w:t>
      </w:r>
      <w:proofErr w:type="gramEnd"/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наблюдают за темпом и громкостью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речи 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в случае необходимости деликатно поправляют их.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4.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Обеспечить детям условия для обогащения их словаря с учетом возрастных особенностей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обеспечить детям условия для включения детьми называемых предметов и явлений в игру и предметную деятельность;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помогают ребенку овладеть названием предметов и явлений, их свойств, рассказывать о них;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обеспечить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 образной стороны речи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(переносный смысл слов)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 ;</w:t>
      </w:r>
      <w:proofErr w:type="gramEnd"/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знакомят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с синонимами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антонимами, омонимами.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5. Создать условия для овладения детьми грамматическим строем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учат правильно связывать слова в падеже, числе, во времени, роде, пользоваться суффиксами;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учат формулировать вопросы и отвечать на них, строить предложения.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6. 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Развивать у детей</w:t>
      </w:r>
      <w:r w:rsidR="00D357B9"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связную речь с учетом их возрастных особенностей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поощряют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к рассказыванию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развернутому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изложению определенного содержания;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- организуют диалоги между детьми и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со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взрослыми.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7. Уделяют специальное внимание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развитию у детей понимания 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упражняя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в выполнении словесной инструкции.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8. Создать условия для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планирующей и регулирующей функции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речи </w:t>
      </w:r>
      <w:proofErr w:type="spellStart"/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соответствии с их возрастными особенностями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стимулируют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комментировать свою речь;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- упражняют в умении планировать свою деятельность.</w:t>
      </w:r>
    </w:p>
    <w:p w:rsidR="004B0AE0" w:rsidRPr="007D1D47" w:rsidRDefault="004B0AE0" w:rsidP="00F174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9. Приобщать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к культуре чтения художественной литературы.</w:t>
      </w:r>
    </w:p>
    <w:p w:rsidR="004B0AE0" w:rsidRPr="007D1D47" w:rsidRDefault="004B0AE0" w:rsidP="00F174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10. Поощрять детское словотворчество.</w:t>
      </w:r>
    </w:p>
    <w:p w:rsidR="00D426CC" w:rsidRDefault="00D426CC" w:rsidP="00F17427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идактические игры, направленные </w:t>
      </w:r>
      <w:proofErr w:type="gramStart"/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163D" w:rsidRPr="007D1D47" w:rsidRDefault="009D163D" w:rsidP="00F1742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26CC" w:rsidRDefault="007D1D47" w:rsidP="00F1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4B0AE0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словаря:</w:t>
      </w:r>
    </w:p>
    <w:p w:rsidR="009D163D" w:rsidRPr="007D1D47" w:rsidRDefault="009D163D" w:rsidP="00F174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2265" w:rsidRPr="007D1D47" w:rsidRDefault="00B12265" w:rsidP="00F174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Обогащение словаря существительными, расширение словаря:</w:t>
      </w:r>
    </w:p>
    <w:p w:rsidR="00B12265" w:rsidRPr="007D1D47" w:rsidRDefault="00B12265" w:rsidP="00F1742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«Чудесный мешочек»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нем могут лежать карточки с изображением предметов, фруктов, овощей и т.д. 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того, как дети по очереди достают по одной картинке и называют то,  что изображено, обобщают понятийную группу, к которой относятся картинки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«Все это – овощи, фрукты, мебель и т.д.».  Можно наоборот, сначала сказать, что в мешочке лежит, и дети просто  называют предметы этой группы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.: «В мешочке лежат головные уборы, что к ним относится, посмотрим…»</w:t>
      </w:r>
      <w:proofErr w:type="gramEnd"/>
    </w:p>
    <w:p w:rsidR="00B12265" w:rsidRPr="007D1D47" w:rsidRDefault="00307EE9" w:rsidP="00F174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«4-й </w:t>
      </w:r>
      <w:proofErr w:type="gramStart"/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лишний</w:t>
      </w:r>
      <w:proofErr w:type="gramEnd"/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очень известная игра, но воспитатели почему-то не придают ей должного внимания. У этой игры есть несколько вариантов, но смысл один – уметь вычленять тот предмет или явление из группы, которое по каким-либо признакам лишнее. В этой игре также закрепляется умение обобщать понятия, но самое главное, дети учатся составлять сложносочиненные предложения. Важно научить ребенка составить это предложение. </w:t>
      </w:r>
      <w:proofErr w:type="spellStart"/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.:  «Здесь лишнее яблоко, потому что свекла, морковь и капуста – это овощи, а яблоко – это фрукт»</w:t>
      </w:r>
    </w:p>
    <w:p w:rsidR="00B12265" w:rsidRPr="007D1D47" w:rsidRDefault="00B12265" w:rsidP="00F174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«Логический поезд»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тоже знакомая многим игра. Здесь также как и в игре 4-й лишний очень важно составление предложений детьми, когда они ставят свой «вагончик в поезд».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: задание было такое: «В нашем поезде поедет все, что сделано из дерева». Ответы детей:  «У меня поедет матрешка, потому что она сделана из дерева», «У меня поедет в нашем поезде мишка, потому, что он живет в лесу, где много деревьев». Важно, чтобы дети понимали, что любую  картинку, которая им досталась можно поместить в этот поезд, если подумать и связать её с той темой, которую предлагает воспитатель.</w:t>
      </w:r>
    </w:p>
    <w:p w:rsidR="00B12265" w:rsidRPr="007D1D47" w:rsidRDefault="00B12265" w:rsidP="00F174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«Лавина» (я положил в корзину яблоко, я положил в корзину яблоко и апельсин, я положил яблоко, апельсин, грушу…)</w:t>
      </w:r>
    </w:p>
    <w:p w:rsidR="00B12265" w:rsidRPr="007D1D47" w:rsidRDefault="00B12265" w:rsidP="00F1742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«Рыбалка»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этой игры потребуются маленькие карточки обобщающих понятий «Фрукты», «Овощи» и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удочки (можно сделать из пластиковых палочек от шариков или  трубочек для коктейля, на ниточку привязать  магнитик, а на карточке будет скрепка). Каждому из игроков дается задание, кто что «ловит». После этого ребенок называет, что он поймал и как это называется одним словом.</w:t>
      </w:r>
    </w:p>
    <w:p w:rsidR="004B0AE0" w:rsidRPr="007D1D47" w:rsidRDefault="004B0AE0" w:rsidP="00F1742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12265" w:rsidRPr="007D1D47" w:rsidRDefault="004B0AE0" w:rsidP="00F174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Действия:</w:t>
      </w: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с этим делать?» </w:t>
      </w:r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положить в мешочек или корзинку (коробку) как картинки, так и реальные предметы. Один из вариантов, когда ребенок достает карточку с изображением предмета, смотрит, не демонстрируя другим, и жестами показывает, что с этим предметом делать. Все остальные отгадывают, что же за предмет изображен на картинке. Другой вариант – когда достается реальный предмет и просто ребенок рассказывает, что с этим делать, как его использовать.</w:t>
      </w:r>
    </w:p>
    <w:p w:rsidR="00B12265" w:rsidRPr="007D1D47" w:rsidRDefault="00B12265" w:rsidP="00F174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«Кто управляет…» 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игре</w:t>
      </w: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следует уделить особое внимание, т.к. дети часто путают, кто управляет различным видом транспорта (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самолетом –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самолетчик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, троллейбусом – троллейбусник и т.д.). Желательно вначале иметь для этой игры картинки, на которых изображена кабина транспорта с человеком, управляющим его. Потом можно использовать картинки с изображением транспорта.</w:t>
      </w:r>
    </w:p>
    <w:p w:rsidR="00B12265" w:rsidRPr="007D1D47" w:rsidRDefault="00B12265" w:rsidP="00F1742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«Летает - не летает», «Плавает – не плавает».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 может проводиться с мячом по типу «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съедобное</w:t>
      </w:r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съедобное».</w:t>
      </w:r>
    </w:p>
    <w:p w:rsidR="00B12265" w:rsidRPr="007D1D47" w:rsidRDefault="004B0AE0" w:rsidP="00F1742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Прилагательные:</w:t>
      </w: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2265"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называется?»</w:t>
      </w:r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(суп из гороха, каша из манки</w:t>
      </w:r>
      <w:proofErr w:type="gramStart"/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..) </w:t>
      </w:r>
      <w:proofErr w:type="gramEnd"/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словесная игра не требует никакой подготовки, кроме наличия мяча. Но на неё также следует обратить внимание, т.к. не все дети знают, как называется каша из риса, гречи, </w:t>
      </w:r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сок из помидоров или сок из слив и т.д. В таких играх не только обогащается словарь детей и умение правильно называть прилагательные, но и развиваются навыки ловли и бросания мяча, моторика рук и др.</w:t>
      </w:r>
    </w:p>
    <w:p w:rsidR="00B12265" w:rsidRPr="007D1D47" w:rsidRDefault="007D1D47" w:rsidP="007D1D4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«Какой?»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(характеристика предмета, явления – кто больше назовет)</w:t>
      </w:r>
      <w:r w:rsidRPr="00B1226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игра также не требует особой подготовки или наличия специального материала. Достаточно любой картинки или предмета. </w:t>
      </w:r>
      <w:proofErr w:type="gramStart"/>
      <w:r w:rsidR="00B12265"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важно, чтобы дети как можно больше назвали слов, характеризующих этот предмет, используя все сенсорные эталоны и не только (цвет, форма, размер, объем, вкус, запах, движение, настроение и т.д.).</w:t>
      </w:r>
      <w:proofErr w:type="gramEnd"/>
    </w:p>
    <w:p w:rsidR="00B12265" w:rsidRPr="007D1D47" w:rsidRDefault="00B12265" w:rsidP="00F174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«Определи на ощупь»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Определять на ощупь можно не только предметы с различной поверхностью, но и контрастной температурой, различные по форме и размеру и </w:t>
      </w:r>
      <w:proofErr w:type="spellStart"/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 здесь также важно дать  детям возможность сначала определить на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ощупь,подумать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ответить на вопрос какой предмет?</w:t>
      </w:r>
    </w:p>
    <w:p w:rsidR="00B12265" w:rsidRPr="007D1D47" w:rsidRDefault="00B12265" w:rsidP="00F174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бывает…» (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зеленым, колючим…) В этой игре мы принимаем любой ответ, но иногда, если нам кажется, что это противоестественно, просим ребенка объяснить, почему он так думает.</w:t>
      </w:r>
    </w:p>
    <w:p w:rsidR="00B12265" w:rsidRPr="007D1D47" w:rsidRDefault="00B12265" w:rsidP="00F1742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«Цепочка слов»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н-р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</w:t>
      </w:r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какая бывает?  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еще таким бывает?..)</w:t>
      </w:r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 игра может быть бесконечной, если находить и описывать все время разные объекты, которые называют дети.</w:t>
      </w:r>
    </w:p>
    <w:p w:rsidR="00B12265" w:rsidRPr="007D1D47" w:rsidRDefault="00B12265" w:rsidP="00F1742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Звуковая культура речи.</w:t>
      </w:r>
    </w:p>
    <w:p w:rsidR="00B12265" w:rsidRPr="007D1D47" w:rsidRDefault="00B12265" w:rsidP="00F1742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«Звуковая азбука»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авторская методика логопеда О.В. Закревской. Специально разработанная для детей дошкольного возраста азбука символов звуков в виде предметов. На каждой картинке (символе звука) можно найти букву, которая в словах издает такой же звук, как предмет на картинке (символ звука). С помощью этих символов ребенок не только быстро запоминает и правильно произносит звуки, но и быстро учится сливать звуки в слоги, что является хорошей основой для дальнейшей подготовки к обучению чтению.</w:t>
      </w:r>
    </w:p>
    <w:p w:rsidR="00B12265" w:rsidRPr="007D1D47" w:rsidRDefault="00B12265" w:rsidP="00F1742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Грамматический строй речи.</w:t>
      </w:r>
    </w:p>
    <w:p w:rsidR="00B12265" w:rsidRPr="007D1D47" w:rsidRDefault="00B12265" w:rsidP="00F1742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где находится»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 (предлоги) Игра хороша тем, что дети не только учатся правильно употреблять предлоги, но еще здесь формируются навыки построения фразовой речи и простых предложений, ориентации в пространстве, обогащение словаря обобщающими понятиями.</w:t>
      </w:r>
    </w:p>
    <w:p w:rsidR="00B12265" w:rsidRPr="007D1D47" w:rsidRDefault="00B12265" w:rsidP="00F1742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Связная речь.</w:t>
      </w:r>
    </w:p>
    <w:p w:rsidR="00B12265" w:rsidRPr="007D1D47" w:rsidRDefault="00B12265" w:rsidP="00F1742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рассказывание по картине:</w:t>
      </w:r>
    </w:p>
    <w:p w:rsidR="00B12265" w:rsidRPr="007D1D47" w:rsidRDefault="00B12265" w:rsidP="007D1D4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Пришел волшебник «Я только слышу»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, «Я только вижу», «Я чувствую» и т.д. Метод технологии ТРИЗ позволяет при составлении рассказов по картине использовать все сенсорные анализаторы – умение видеть, слышать, почувствовать запах и даже вкус происходящего не только на данной иллюстрации, но и почувствовать, что происходит за пределами.</w:t>
      </w:r>
    </w:p>
    <w:p w:rsidR="00B12265" w:rsidRPr="007D1D47" w:rsidRDefault="00B12265" w:rsidP="00F17427">
      <w:pPr>
        <w:numPr>
          <w:ilvl w:val="0"/>
          <w:numId w:val="21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«Что сначала, что потом»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дидактический материал научит детей обобщать, понимать последовательность сюжета, причинно-следственные связи, разовьют внимание, наблюдательность, связную речь. В качестве материала для этой игры могут выступать не только фабричные картинки, но и изображенные реально или схематично действия с какими-либо героями, предметами.</w:t>
      </w:r>
    </w:p>
    <w:p w:rsidR="00B12265" w:rsidRPr="007D1D47" w:rsidRDefault="00B12265" w:rsidP="00F1742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«Рассказ от первого лица»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разновидностью </w:t>
      </w:r>
      <w:proofErr w:type="spell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эмпатийного</w:t>
      </w:r>
      <w:proofErr w:type="spell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рассказывания. Монолог-повествование может идти от имени любого лица: предмета, явления, живого или неживого существа и т.п.</w:t>
      </w:r>
    </w:p>
    <w:p w:rsidR="00B12265" w:rsidRPr="007D1D47" w:rsidRDefault="00B12265" w:rsidP="00F17427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«Цветные картинки»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игра нацелена на развитие детского творчества и ассоциативного мышления. Глядя на полоски бумаги с различными цветными квадратами, предлагается придумать рассказ о чем-либо, о ком-либо на основе ассоциаций с реалиями окружающего мира.</w:t>
      </w:r>
    </w:p>
    <w:p w:rsidR="00B12265" w:rsidRPr="007D1D47" w:rsidRDefault="00B12265" w:rsidP="00B12265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«Чудесные вещи»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направлена на развитие творческого воображения и ознакомление со свойствами предметов.</w:t>
      </w:r>
    </w:p>
    <w:p w:rsidR="00B12265" w:rsidRPr="007D1D47" w:rsidRDefault="00B12265" w:rsidP="00B12265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«Хорошо – плохо»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известная игра,</w:t>
      </w:r>
      <w:r w:rsidRPr="007D1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ей также уделяется недостаточно внимания, либо проводят её не совсем правильно. Очень важно, чтобы дети не только находили положительные и отрицательные моменты в объекте или явлении, но и выстраивали логическую цепочку своих рассуждений, строили фразовую речь, простые и распространенные предложения. Игра может длиться бесконечно, главное, дети должны понять, что в любом случае у </w:t>
      </w:r>
      <w:proofErr w:type="gramStart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отрицательного</w:t>
      </w:r>
      <w:proofErr w:type="gramEnd"/>
      <w:r w:rsidRPr="007D1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всегда что-то положительное.</w:t>
      </w:r>
    </w:p>
    <w:p w:rsidR="00D6365B" w:rsidRPr="007D1D47" w:rsidRDefault="00D6365B" w:rsidP="00307E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Игра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«Лишний»</w:t>
      </w:r>
      <w:r w:rsidR="00307EE9"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  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Из набора картинок выбрать, из какого они произведения и какая из них лишняя?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1. Муха, Доктор Айболит, Комарик, Бабочка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(Муха-цокотуха)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2. Дед, Бабка, Мышка, Курочка Ряба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(Репка)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3. Колобок, Медведь, Лиса, Козленок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(Колобок)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Игра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«Хорошо — плохо»</w:t>
      </w:r>
    </w:p>
    <w:p w:rsidR="00D6365B" w:rsidRPr="007D1D47" w:rsidRDefault="00D6365B" w:rsidP="00D636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Мир не плох и не хорош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—О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</w:rPr>
        <w:t>бъясню, и ты поймешь.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 знакомство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 с противоречиями окружающего мира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 связной речи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воображения ловкости.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Ход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игры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. Дети сидят в кругу. Ведущий задает тему обсуждения. Дети, передавая мяч по кругу, рассказывают, что, на их взгляд, хорошо или плохо в природных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явлениях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оспитатель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Дождь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ети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>: Дождь —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это хорошо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смывает пыль с домов и деревьев, полезен для земли и будущего урожая, но плохо — намочит нас, бывает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холодным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оспитатель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Город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ети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Хорошо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,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ч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то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я живу в городе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 можно ездить в метро, на автобусе, много хороших магазинов, плохо — не увидишь живой коровы, петуха, душно, пыльно.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Вариант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«Нравится не нравится»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(о временах года)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оспитатель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: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Зима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Д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ети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</w:rPr>
        <w:t>: Мне нравится зима. Можно кататься на санках, очень красиво, можно лепить снеговика. Зимой весело. Мне не нравится, что зимой холодно, дует сильный ветер.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Игра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«Только весёлые слова»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 расширение словарного запаса, ознакомление с окружающим миром,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развитие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наблюдательности и сосредоточенности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Играть лучше в кругу. Ведущий определяет тему. Нужно назвать по очереди, допустим, только весёлые </w:t>
      </w:r>
      <w:proofErr w:type="spell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слова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ервый</w:t>
      </w:r>
      <w:proofErr w:type="spell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 xml:space="preserve"> игрок произносит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«Клоун»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торой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«Радость»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Т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ретий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«Воздушный шарик»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и т. д., пока слова не иссякнут.</w:t>
      </w:r>
    </w:p>
    <w:p w:rsidR="00D6365B" w:rsidRPr="007D1D47" w:rsidRDefault="00D6365B" w:rsidP="00D6365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Вариант. Можно сменить тему и назвать только зелёные слова, только круглые слова, колючие и т. д.</w:t>
      </w:r>
    </w:p>
    <w:p w:rsidR="00D6365B" w:rsidRPr="007D1D47" w:rsidRDefault="00D6365B" w:rsidP="00D636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Игра «Путешествия по комнате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(группе)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»</w:t>
      </w:r>
    </w:p>
    <w:p w:rsidR="00D6365B" w:rsidRPr="007D1D47" w:rsidRDefault="00D6365B" w:rsidP="00307E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Цель. Учить ребенка находить предметы, в названии которых есть заданный звук.</w:t>
      </w:r>
      <w:r w:rsidR="00307EE9"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Взрослый. У нас необычная игра. Мы будем ходить по комнате и находить предметы, в названии которых есть звук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С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(или любой другой звук)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 Чтобы запомнить, кто какие предметы нашел, вы кладите фишку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(у каждого ребенка несколько фишек одного цвета)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на найденный вами предмет. Пошли.</w:t>
      </w:r>
    </w:p>
    <w:p w:rsidR="00D6365B" w:rsidRPr="007D1D47" w:rsidRDefault="00D6365B" w:rsidP="00307EE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Также можно предложить детям такую игру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: </w:t>
      </w:r>
      <w:r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«Расшифруй имена сказочных героев»</w:t>
      </w:r>
      <w:r w:rsidR="00307EE9" w:rsidRPr="007D1D4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Б Й А Т Л О И, М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Ш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Н А К Ь А Е, В Ш И А У Н К А, Й Щ О К Е</w:t>
      </w:r>
    </w:p>
    <w:p w:rsidR="007D1D47" w:rsidRDefault="007D1D47" w:rsidP="00307E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9D163D" w:rsidRDefault="004B0AE0" w:rsidP="00307E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Игра обязательно должна присутствовать в детском коллективе.</w:t>
      </w:r>
    </w:p>
    <w:p w:rsidR="009D163D" w:rsidRDefault="004B0AE0" w:rsidP="00307E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Детский </w:t>
      </w:r>
      <w:proofErr w:type="gramStart"/>
      <w:r w:rsidRPr="007D1D47">
        <w:rPr>
          <w:rFonts w:ascii="Arial" w:eastAsia="Times New Roman" w:hAnsi="Arial" w:cs="Arial"/>
          <w:color w:val="111111"/>
          <w:sz w:val="24"/>
          <w:szCs w:val="24"/>
        </w:rPr>
        <w:t>коллектив</w:t>
      </w:r>
      <w:proofErr w:type="gramEnd"/>
      <w:r w:rsidRPr="007D1D47">
        <w:rPr>
          <w:rFonts w:ascii="Arial" w:eastAsia="Times New Roman" w:hAnsi="Arial" w:cs="Arial"/>
          <w:color w:val="111111"/>
          <w:sz w:val="24"/>
          <w:szCs w:val="24"/>
        </w:rPr>
        <w:t xml:space="preserve"> не играющий не будет детским коллективом…</w:t>
      </w:r>
    </w:p>
    <w:p w:rsidR="00307EE9" w:rsidRPr="007D1D47" w:rsidRDefault="004B0AE0" w:rsidP="00307EE9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color w:val="111111"/>
          <w:sz w:val="24"/>
          <w:szCs w:val="24"/>
        </w:rPr>
        <w:t>Воображение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развивается только в коллективе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обязательно играющем</w:t>
      </w:r>
      <w:r w:rsidR="009D163D">
        <w:rPr>
          <w:rFonts w:ascii="Arial" w:eastAsia="Times New Roman" w:hAnsi="Arial" w:cs="Arial"/>
          <w:color w:val="111111"/>
          <w:sz w:val="24"/>
          <w:szCs w:val="24"/>
        </w:rPr>
        <w:t>.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А. С. Макаренко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</w:p>
    <w:p w:rsidR="004B0AE0" w:rsidRPr="007D1D47" w:rsidRDefault="004B0AE0" w:rsidP="004B0AE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Дидактические игры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используются для решения всех задач речевого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развития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 Они закрепляют и уточняют словарь, изменения и образование слов, упражняют в составлении связных высказываний,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развивают объяснительную речь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. Словарные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дидактические игры помогают развитию как видовых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, так и родовых понятий, освоению слов в их обобщённых значениях.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Дидактические игры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– эффективное средство закрепления грамматических навыков, так как благодаря диалектичности, эмоциональности проведения и заинтересованности </w:t>
      </w:r>
      <w:r w:rsidRPr="007D1D47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детей</w:t>
      </w:r>
      <w:r w:rsidRPr="007D1D47">
        <w:rPr>
          <w:rFonts w:ascii="Arial" w:eastAsia="Times New Roman" w:hAnsi="Arial" w:cs="Arial"/>
          <w:color w:val="111111"/>
          <w:sz w:val="24"/>
          <w:szCs w:val="24"/>
        </w:rPr>
        <w:t> они дают возможность много раз упражнять ребенка в повторении нужных словоформ.</w:t>
      </w:r>
    </w:p>
    <w:p w:rsidR="004B0AE0" w:rsidRPr="007D1D47" w:rsidRDefault="004B0AE0" w:rsidP="004B0AE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5C7CA7" w:rsidRDefault="005C7CA7"/>
    <w:sectPr w:rsidR="005C7CA7" w:rsidSect="007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73"/>
    <w:multiLevelType w:val="multilevel"/>
    <w:tmpl w:val="C656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36FB8"/>
    <w:multiLevelType w:val="multilevel"/>
    <w:tmpl w:val="695EC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96EB7"/>
    <w:multiLevelType w:val="multilevel"/>
    <w:tmpl w:val="88E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F6237"/>
    <w:multiLevelType w:val="multilevel"/>
    <w:tmpl w:val="2AE85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2103A"/>
    <w:multiLevelType w:val="multilevel"/>
    <w:tmpl w:val="59C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3779B"/>
    <w:multiLevelType w:val="multilevel"/>
    <w:tmpl w:val="6D74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A7281"/>
    <w:multiLevelType w:val="multilevel"/>
    <w:tmpl w:val="1F705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622B6"/>
    <w:multiLevelType w:val="multilevel"/>
    <w:tmpl w:val="CAE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03018"/>
    <w:multiLevelType w:val="multilevel"/>
    <w:tmpl w:val="86A60E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85CCB"/>
    <w:multiLevelType w:val="multilevel"/>
    <w:tmpl w:val="3BC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8206D"/>
    <w:multiLevelType w:val="multilevel"/>
    <w:tmpl w:val="45D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B1772"/>
    <w:multiLevelType w:val="multilevel"/>
    <w:tmpl w:val="43A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D5C35"/>
    <w:multiLevelType w:val="multilevel"/>
    <w:tmpl w:val="FA8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6581A"/>
    <w:multiLevelType w:val="multilevel"/>
    <w:tmpl w:val="320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F3097"/>
    <w:multiLevelType w:val="multilevel"/>
    <w:tmpl w:val="ADE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E5033"/>
    <w:multiLevelType w:val="multilevel"/>
    <w:tmpl w:val="DDAE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65C60"/>
    <w:multiLevelType w:val="multilevel"/>
    <w:tmpl w:val="472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B40FB"/>
    <w:multiLevelType w:val="multilevel"/>
    <w:tmpl w:val="2C38E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52136"/>
    <w:multiLevelType w:val="multilevel"/>
    <w:tmpl w:val="9E9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A7B64"/>
    <w:multiLevelType w:val="multilevel"/>
    <w:tmpl w:val="0B946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4E1603"/>
    <w:multiLevelType w:val="multilevel"/>
    <w:tmpl w:val="397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166C3"/>
    <w:multiLevelType w:val="multilevel"/>
    <w:tmpl w:val="4B1C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C7CF7"/>
    <w:multiLevelType w:val="multilevel"/>
    <w:tmpl w:val="C09CD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16"/>
  </w:num>
  <w:num w:numId="6">
    <w:abstractNumId w:val="13"/>
  </w:num>
  <w:num w:numId="7">
    <w:abstractNumId w:val="6"/>
  </w:num>
  <w:num w:numId="8">
    <w:abstractNumId w:val="22"/>
  </w:num>
  <w:num w:numId="9">
    <w:abstractNumId w:val="21"/>
  </w:num>
  <w:num w:numId="10">
    <w:abstractNumId w:val="8"/>
  </w:num>
  <w:num w:numId="11">
    <w:abstractNumId w:val="10"/>
  </w:num>
  <w:num w:numId="12">
    <w:abstractNumId w:val="4"/>
  </w:num>
  <w:num w:numId="13">
    <w:abstractNumId w:val="18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265"/>
    <w:rsid w:val="000A4BC3"/>
    <w:rsid w:val="002650F3"/>
    <w:rsid w:val="00307EE9"/>
    <w:rsid w:val="0039211D"/>
    <w:rsid w:val="004B0AE0"/>
    <w:rsid w:val="005638BA"/>
    <w:rsid w:val="005C7CA7"/>
    <w:rsid w:val="00602C0C"/>
    <w:rsid w:val="006F7D67"/>
    <w:rsid w:val="00720014"/>
    <w:rsid w:val="007D1D47"/>
    <w:rsid w:val="00834C63"/>
    <w:rsid w:val="0098358E"/>
    <w:rsid w:val="009B1286"/>
    <w:rsid w:val="009D163D"/>
    <w:rsid w:val="00B12265"/>
    <w:rsid w:val="00C90DA8"/>
    <w:rsid w:val="00D357B9"/>
    <w:rsid w:val="00D426CC"/>
    <w:rsid w:val="00D6365B"/>
    <w:rsid w:val="00F17427"/>
    <w:rsid w:val="00FA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14"/>
  </w:style>
  <w:style w:type="paragraph" w:styleId="1">
    <w:name w:val="heading 1"/>
    <w:basedOn w:val="a"/>
    <w:link w:val="10"/>
    <w:uiPriority w:val="9"/>
    <w:qFormat/>
    <w:rsid w:val="00D63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12265"/>
  </w:style>
  <w:style w:type="paragraph" w:customStyle="1" w:styleId="c5">
    <w:name w:val="c5"/>
    <w:basedOn w:val="a"/>
    <w:rsid w:val="00B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12265"/>
  </w:style>
  <w:style w:type="paragraph" w:customStyle="1" w:styleId="c9">
    <w:name w:val="c9"/>
    <w:basedOn w:val="a"/>
    <w:rsid w:val="00B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12265"/>
  </w:style>
  <w:style w:type="character" w:customStyle="1" w:styleId="c0">
    <w:name w:val="c0"/>
    <w:basedOn w:val="a0"/>
    <w:rsid w:val="00B12265"/>
  </w:style>
  <w:style w:type="paragraph" w:customStyle="1" w:styleId="c1">
    <w:name w:val="c1"/>
    <w:basedOn w:val="a"/>
    <w:rsid w:val="00B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2265"/>
  </w:style>
  <w:style w:type="paragraph" w:customStyle="1" w:styleId="c17">
    <w:name w:val="c17"/>
    <w:basedOn w:val="a"/>
    <w:rsid w:val="00B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3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65B"/>
    <w:rPr>
      <w:b/>
      <w:bCs/>
    </w:rPr>
  </w:style>
  <w:style w:type="paragraph" w:styleId="a5">
    <w:name w:val="No Spacing"/>
    <w:uiPriority w:val="1"/>
    <w:qFormat/>
    <w:rsid w:val="00D426C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4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7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2020-04-01T10:59:00Z</dcterms:created>
  <dcterms:modified xsi:type="dcterms:W3CDTF">2020-04-12T11:24:00Z</dcterms:modified>
</cp:coreProperties>
</file>